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A19A0" w14:textId="6B8D3D3C" w:rsidR="00FE61D9" w:rsidRPr="00F04CA0" w:rsidRDefault="00F04CA0" w:rsidP="00F04CA0">
      <w:pPr>
        <w:jc w:val="center"/>
        <w:rPr>
          <w:rFonts w:asciiTheme="majorEastAsia" w:eastAsiaTheme="majorEastAsia" w:hAnsiTheme="majorEastAsia" w:cs="ＭＳ 明朝"/>
          <w:sz w:val="28"/>
          <w:szCs w:val="28"/>
        </w:rPr>
      </w:pPr>
      <w:bookmarkStart w:id="0" w:name="_GoBack"/>
      <w:bookmarkEnd w:id="0"/>
      <w:r w:rsidRPr="00F04CA0">
        <w:rPr>
          <w:rFonts w:asciiTheme="majorEastAsia" w:eastAsiaTheme="majorEastAsia" w:hAnsiTheme="majorEastAsia" w:cs="ＭＳ 明朝" w:hint="eastAsia"/>
          <w:sz w:val="28"/>
          <w:szCs w:val="28"/>
        </w:rPr>
        <w:t>「</w:t>
      </w:r>
      <w:r w:rsidR="001625C5" w:rsidRPr="00F04CA0">
        <w:rPr>
          <w:rFonts w:asciiTheme="majorEastAsia" w:eastAsiaTheme="majorEastAsia" w:hAnsiTheme="majorEastAsia" w:cs="ＭＳ 明朝" w:hint="eastAsia"/>
          <w:sz w:val="28"/>
          <w:szCs w:val="28"/>
        </w:rPr>
        <w:t>教科指導の理論と課題</w:t>
      </w:r>
      <w:r w:rsidRPr="00F04CA0">
        <w:rPr>
          <w:rFonts w:asciiTheme="majorEastAsia" w:eastAsiaTheme="majorEastAsia" w:hAnsiTheme="majorEastAsia" w:cs="ＭＳ 明朝" w:hint="eastAsia"/>
          <w:sz w:val="28"/>
          <w:szCs w:val="28"/>
        </w:rPr>
        <w:t>」</w:t>
      </w:r>
      <w:r w:rsidR="004B3409">
        <w:rPr>
          <w:rFonts w:asciiTheme="majorEastAsia" w:eastAsiaTheme="majorEastAsia" w:hAnsiTheme="majorEastAsia" w:cs="ＭＳ 明朝"/>
          <w:sz w:val="28"/>
          <w:szCs w:val="28"/>
        </w:rPr>
        <w:t>201</w:t>
      </w:r>
      <w:r w:rsidR="008C6466">
        <w:rPr>
          <w:rFonts w:asciiTheme="majorEastAsia" w:eastAsiaTheme="majorEastAsia" w:hAnsiTheme="majorEastAsia" w:cs="ＭＳ 明朝" w:hint="eastAsia"/>
          <w:sz w:val="28"/>
          <w:szCs w:val="28"/>
        </w:rPr>
        <w:t>7</w:t>
      </w:r>
      <w:r w:rsidR="004B3409">
        <w:rPr>
          <w:rFonts w:asciiTheme="majorEastAsia" w:eastAsiaTheme="majorEastAsia" w:hAnsiTheme="majorEastAsia" w:cs="ＭＳ 明朝"/>
          <w:sz w:val="28"/>
          <w:szCs w:val="28"/>
        </w:rPr>
        <w:t>-</w:t>
      </w:r>
      <w:r w:rsidRPr="00F04CA0">
        <w:rPr>
          <w:rFonts w:asciiTheme="majorEastAsia" w:eastAsiaTheme="majorEastAsia" w:hAnsiTheme="majorEastAsia" w:cs="ＭＳ 明朝" w:hint="eastAsia"/>
          <w:sz w:val="28"/>
          <w:szCs w:val="28"/>
        </w:rPr>
        <w:t>３</w:t>
      </w:r>
    </w:p>
    <w:p w14:paraId="7C5FDE7B" w14:textId="702F4584" w:rsidR="0005555D" w:rsidRPr="00F04CA0" w:rsidRDefault="00F04CA0" w:rsidP="00C35A45">
      <w:pPr>
        <w:jc w:val="right"/>
        <w:rPr>
          <w:rFonts w:ascii="ＭＳ 明朝" w:hAnsi="ＭＳ 明朝" w:cs="ＭＳ 明朝"/>
          <w:sz w:val="24"/>
        </w:rPr>
      </w:pPr>
      <w:r>
        <w:rPr>
          <w:rFonts w:ascii="ＭＳ 明朝" w:hAnsi="ＭＳ 明朝" w:cs="ＭＳ 明朝" w:hint="eastAsia"/>
          <w:sz w:val="24"/>
        </w:rPr>
        <w:t>担当　浅井和行</w:t>
      </w:r>
    </w:p>
    <w:p w14:paraId="45DD6919" w14:textId="0DE10A94" w:rsidR="004B3409" w:rsidRPr="00C35A45" w:rsidRDefault="004B3409" w:rsidP="004B3409">
      <w:pPr>
        <w:rPr>
          <w:rFonts w:asciiTheme="minorEastAsia" w:eastAsiaTheme="minorEastAsia" w:hAnsiTheme="minorEastAsia" w:cs="Century"/>
          <w:sz w:val="20"/>
          <w:szCs w:val="20"/>
        </w:rPr>
      </w:pPr>
      <w:r w:rsidRPr="004D370C">
        <w:rPr>
          <w:rFonts w:eastAsiaTheme="minorEastAsia" w:cs="Century"/>
          <w:sz w:val="24"/>
        </w:rPr>
        <w:t>10</w:t>
      </w:r>
      <w:r w:rsidRPr="00F04CA0">
        <w:rPr>
          <w:rFonts w:asciiTheme="minorEastAsia" w:eastAsiaTheme="minorEastAsia" w:hAnsiTheme="minorEastAsia" w:cs="ＭＳ 明朝" w:hint="eastAsia"/>
          <w:sz w:val="24"/>
        </w:rPr>
        <w:t>時</w:t>
      </w:r>
      <w:r w:rsidRPr="00F04CA0">
        <w:rPr>
          <w:rFonts w:asciiTheme="minorEastAsia" w:eastAsiaTheme="minorEastAsia" w:hAnsiTheme="minorEastAsia" w:cs="Century"/>
          <w:sz w:val="24"/>
        </w:rPr>
        <w:t xml:space="preserve"> </w:t>
      </w:r>
      <w:r w:rsidRPr="00F04CA0">
        <w:rPr>
          <w:rFonts w:asciiTheme="majorEastAsia" w:eastAsiaTheme="majorEastAsia" w:hAnsiTheme="majorEastAsia" w:cs="ＭＳ 明朝" w:hint="eastAsia"/>
          <w:sz w:val="24"/>
        </w:rPr>
        <w:t>「</w:t>
      </w:r>
      <w:r w:rsidRPr="00F04CA0">
        <w:rPr>
          <w:rFonts w:asciiTheme="majorEastAsia" w:eastAsiaTheme="majorEastAsia" w:hAnsiTheme="majorEastAsia" w:cs="Lantinghei TC Heavy"/>
          <w:sz w:val="24"/>
        </w:rPr>
        <w:t>プレゼンテーション</w:t>
      </w:r>
      <w:r w:rsidR="00FD4D5B">
        <w:rPr>
          <w:rFonts w:asciiTheme="majorEastAsia" w:eastAsiaTheme="majorEastAsia" w:hAnsiTheme="majorEastAsia" w:cs="Lantinghei TC Heavy" w:hint="eastAsia"/>
          <w:sz w:val="24"/>
        </w:rPr>
        <w:t>のあり方</w:t>
      </w:r>
      <w:r w:rsidRPr="00F04CA0">
        <w:rPr>
          <w:rFonts w:asciiTheme="majorEastAsia" w:eastAsiaTheme="majorEastAsia" w:hAnsiTheme="majorEastAsia" w:cs="ＭＳ 明朝" w:hint="eastAsia"/>
          <w:sz w:val="24"/>
        </w:rPr>
        <w:t>」</w:t>
      </w:r>
      <w:r w:rsidRPr="004B3409">
        <w:rPr>
          <w:rFonts w:asciiTheme="minorEastAsia" w:eastAsiaTheme="minorEastAsia" w:hAnsiTheme="minorEastAsia" w:cs="ＭＳ 明朝"/>
          <w:sz w:val="20"/>
          <w:szCs w:val="20"/>
        </w:rPr>
        <w:t>６/2</w:t>
      </w:r>
      <w:r w:rsidR="008C6466">
        <w:rPr>
          <w:rFonts w:asciiTheme="minorEastAsia" w:eastAsiaTheme="minorEastAsia" w:hAnsiTheme="minorEastAsia" w:cs="ＭＳ 明朝" w:hint="eastAsia"/>
          <w:sz w:val="20"/>
          <w:szCs w:val="20"/>
        </w:rPr>
        <w:t>3</w:t>
      </w:r>
    </w:p>
    <w:p w14:paraId="6F1C12C9" w14:textId="77777777" w:rsidR="008C6466" w:rsidRDefault="004B3409" w:rsidP="004B3409">
      <w:pPr>
        <w:rPr>
          <w:rFonts w:asciiTheme="minorEastAsia" w:eastAsiaTheme="minorEastAsia" w:hAnsiTheme="minorEastAsia" w:cs="Libian SC Regular"/>
          <w:sz w:val="20"/>
          <w:szCs w:val="20"/>
        </w:rPr>
      </w:pPr>
      <w:r w:rsidRPr="00F04CA0">
        <w:rPr>
          <w:rFonts w:asciiTheme="minorEastAsia" w:eastAsiaTheme="minorEastAsia" w:hAnsiTheme="minorEastAsia" w:cs="Lantinghei TC Heavy"/>
          <w:sz w:val="24"/>
        </w:rPr>
        <w:t xml:space="preserve">　</w:t>
      </w:r>
      <w:r w:rsidR="008C6466" w:rsidRPr="008C6466">
        <w:rPr>
          <w:rFonts w:asciiTheme="minorEastAsia" w:eastAsiaTheme="minorEastAsia" w:hAnsiTheme="minorEastAsia" w:cs="Lantinghei TC Heavy" w:hint="eastAsia"/>
          <w:sz w:val="20"/>
          <w:szCs w:val="20"/>
        </w:rPr>
        <w:t>９回の授業の振り返り</w:t>
      </w:r>
    </w:p>
    <w:p w14:paraId="5A15D0F4" w14:textId="403E5477" w:rsidR="004B3409" w:rsidRPr="00C35A45" w:rsidRDefault="008C6466" w:rsidP="004B3409">
      <w:pPr>
        <w:rPr>
          <w:rFonts w:asciiTheme="minorEastAsia" w:eastAsiaTheme="minorEastAsia" w:hAnsiTheme="minorEastAsia" w:cs="Lantinghei TC Heavy"/>
          <w:sz w:val="20"/>
          <w:szCs w:val="20"/>
        </w:rPr>
      </w:pPr>
      <w:r>
        <w:rPr>
          <w:rFonts w:asciiTheme="minorEastAsia" w:eastAsiaTheme="minorEastAsia" w:hAnsiTheme="minorEastAsia" w:cs="Libian SC Regular" w:hint="eastAsia"/>
          <w:sz w:val="20"/>
          <w:szCs w:val="20"/>
        </w:rPr>
        <w:t xml:space="preserve">　</w:t>
      </w:r>
      <w:r w:rsidR="004B3409" w:rsidRPr="00C35A45">
        <w:rPr>
          <w:rFonts w:asciiTheme="minorEastAsia" w:eastAsiaTheme="minorEastAsia" w:hAnsiTheme="minorEastAsia" w:cs="Libian SC Regular"/>
          <w:sz w:val="20"/>
          <w:szCs w:val="20"/>
        </w:rPr>
        <w:t>「</w:t>
      </w:r>
      <w:r w:rsidR="004B3409" w:rsidRPr="00C35A45">
        <w:rPr>
          <w:rFonts w:asciiTheme="minorEastAsia" w:eastAsiaTheme="minorEastAsia" w:hAnsiTheme="minorEastAsia" w:cs="Lantinghei TC Heavy"/>
          <w:sz w:val="20"/>
          <w:szCs w:val="20"/>
        </w:rPr>
        <w:t>話をするとはどういうことか</w:t>
      </w:r>
      <w:r w:rsidR="004B3409" w:rsidRPr="00C35A45">
        <w:rPr>
          <w:rFonts w:asciiTheme="minorEastAsia" w:eastAsiaTheme="minorEastAsia" w:hAnsiTheme="minorEastAsia" w:cs="Libian SC Regular"/>
          <w:sz w:val="20"/>
          <w:szCs w:val="20"/>
        </w:rPr>
        <w:t>」</w:t>
      </w:r>
      <w:r w:rsidR="004B3409" w:rsidRPr="00C35A45">
        <w:rPr>
          <w:rFonts w:asciiTheme="minorEastAsia" w:eastAsiaTheme="minorEastAsia" w:hAnsiTheme="minorEastAsia" w:cs="Libian SC Regular" w:hint="eastAsia"/>
          <w:sz w:val="20"/>
          <w:szCs w:val="20"/>
        </w:rPr>
        <w:t>について</w:t>
      </w:r>
      <w:r w:rsidR="004B3409" w:rsidRPr="00C35A45">
        <w:rPr>
          <w:rFonts w:asciiTheme="minorEastAsia" w:eastAsiaTheme="minorEastAsia" w:hAnsiTheme="minorEastAsia" w:cs="Lantinghei SC Heavy"/>
          <w:sz w:val="20"/>
          <w:szCs w:val="20"/>
        </w:rPr>
        <w:t>検</w:t>
      </w:r>
      <w:r w:rsidR="004B3409" w:rsidRPr="00C35A45">
        <w:rPr>
          <w:rFonts w:asciiTheme="minorEastAsia" w:eastAsiaTheme="minorEastAsia" w:hAnsiTheme="minorEastAsia" w:cs="Lantinghei TC Heavy"/>
          <w:sz w:val="20"/>
          <w:szCs w:val="20"/>
        </w:rPr>
        <w:t>討</w:t>
      </w:r>
      <w:r w:rsidR="004B3409" w:rsidRPr="00C35A45">
        <w:rPr>
          <w:rFonts w:asciiTheme="minorEastAsia" w:eastAsiaTheme="minorEastAsia" w:hAnsiTheme="minorEastAsia" w:cs="Libian SC Regular" w:hint="eastAsia"/>
          <w:sz w:val="20"/>
          <w:szCs w:val="20"/>
        </w:rPr>
        <w:t>する。</w:t>
      </w:r>
    </w:p>
    <w:p w14:paraId="570EF766" w14:textId="7E284966" w:rsidR="004B3409" w:rsidRPr="004B3409" w:rsidRDefault="004B3409">
      <w:pPr>
        <w:rPr>
          <w:rFonts w:eastAsia="Times New Roman" w:cs="Century"/>
          <w:sz w:val="20"/>
          <w:szCs w:val="20"/>
        </w:rPr>
      </w:pPr>
      <w:r w:rsidRPr="00C35A45">
        <w:rPr>
          <w:rFonts w:ascii="ＭＳ 明朝" w:hAnsi="ＭＳ 明朝" w:cs="ＭＳ 明朝" w:hint="eastAsia"/>
          <w:sz w:val="20"/>
          <w:szCs w:val="20"/>
        </w:rPr>
        <w:t>※</w:t>
      </w:r>
      <w:r w:rsidRPr="00C35A45">
        <w:rPr>
          <w:rFonts w:ascii="ＭＳ 明朝" w:hAnsi="ＭＳ 明朝" w:cs="ＭＳ 明朝"/>
          <w:sz w:val="20"/>
          <w:szCs w:val="20"/>
        </w:rPr>
        <w:t xml:space="preserve"> </w:t>
      </w:r>
      <w:r w:rsidRPr="00C35A45">
        <w:rPr>
          <w:rFonts w:ascii="ＭＳ 明朝" w:hAnsi="ＭＳ 明朝" w:cs="ＭＳ 明朝" w:hint="eastAsia"/>
          <w:sz w:val="20"/>
          <w:szCs w:val="20"/>
        </w:rPr>
        <w:t>これまでの自分の授業展開について振り返っておくこと。</w:t>
      </w:r>
    </w:p>
    <w:p w14:paraId="59A1CBAF" w14:textId="17ADBB5E" w:rsidR="00F04CA0" w:rsidRDefault="00FE61D9">
      <w:pPr>
        <w:rPr>
          <w:rFonts w:eastAsia="Times New Roman" w:cs="Century"/>
          <w:sz w:val="24"/>
        </w:rPr>
      </w:pPr>
      <w:r w:rsidRPr="00E7055A">
        <w:rPr>
          <w:rFonts w:eastAsia="Times New Roman" w:cs="Century"/>
          <w:sz w:val="24"/>
        </w:rPr>
        <w:t>1</w:t>
      </w:r>
      <w:r w:rsidR="004B3409">
        <w:rPr>
          <w:rFonts w:eastAsia="Times New Roman" w:cs="Century"/>
          <w:sz w:val="24"/>
        </w:rPr>
        <w:t>1</w:t>
      </w:r>
      <w:r w:rsidRPr="00E7055A">
        <w:rPr>
          <w:rFonts w:ascii="ＭＳ 明朝" w:hAnsi="ＭＳ 明朝" w:cs="ＭＳ 明朝" w:hint="eastAsia"/>
          <w:sz w:val="24"/>
        </w:rPr>
        <w:t>時</w:t>
      </w:r>
      <w:r w:rsidRPr="00E7055A">
        <w:rPr>
          <w:rFonts w:eastAsia="Times New Roman" w:cs="Century"/>
          <w:sz w:val="24"/>
        </w:rPr>
        <w:t xml:space="preserve"> </w:t>
      </w:r>
      <w:r w:rsidRPr="00F04CA0">
        <w:rPr>
          <w:rFonts w:asciiTheme="majorEastAsia" w:eastAsiaTheme="majorEastAsia" w:hAnsiTheme="majorEastAsia" w:cs="ＭＳ 明朝" w:hint="eastAsia"/>
          <w:sz w:val="24"/>
        </w:rPr>
        <w:t>「教育の情報化」「メディアの教育的意義」</w:t>
      </w:r>
      <w:r w:rsidR="008C6466" w:rsidRPr="008C6466">
        <w:rPr>
          <w:rFonts w:asciiTheme="minorEastAsia" w:eastAsiaTheme="minorEastAsia" w:hAnsiTheme="minorEastAsia" w:cs="ＭＳ 明朝" w:hint="eastAsia"/>
          <w:sz w:val="20"/>
          <w:szCs w:val="20"/>
        </w:rPr>
        <w:t>６</w:t>
      </w:r>
      <w:r w:rsidR="00C35A45" w:rsidRPr="008C6466">
        <w:rPr>
          <w:rFonts w:asciiTheme="minorEastAsia" w:eastAsiaTheme="minorEastAsia" w:hAnsiTheme="minorEastAsia" w:cs="ＭＳ 明朝" w:hint="eastAsia"/>
          <w:sz w:val="20"/>
          <w:szCs w:val="20"/>
        </w:rPr>
        <w:t>/</w:t>
      </w:r>
      <w:r w:rsidR="008C6466" w:rsidRPr="008C6466">
        <w:rPr>
          <w:rFonts w:asciiTheme="minorEastAsia" w:eastAsiaTheme="minorEastAsia" w:hAnsiTheme="minorEastAsia" w:cs="ＭＳ 明朝" w:hint="eastAsia"/>
          <w:sz w:val="20"/>
          <w:szCs w:val="20"/>
        </w:rPr>
        <w:t>30</w:t>
      </w:r>
    </w:p>
    <w:p w14:paraId="2F0FD5C9" w14:textId="77777777" w:rsidR="00FE61D9" w:rsidRPr="00C35A45" w:rsidRDefault="00F04CA0">
      <w:pPr>
        <w:rPr>
          <w:rFonts w:asciiTheme="minorEastAsia" w:eastAsiaTheme="minorEastAsia" w:hAnsiTheme="minorEastAsia" w:cs="Century"/>
          <w:sz w:val="20"/>
          <w:szCs w:val="20"/>
        </w:rPr>
      </w:pPr>
      <w:r w:rsidRPr="00C35A45">
        <w:rPr>
          <w:rFonts w:ascii="Lantinghei TC Heavy" w:eastAsia="Times New Roman" w:hAnsi="Lantinghei TC Heavy" w:cs="Lantinghei TC Heavy"/>
          <w:sz w:val="20"/>
          <w:szCs w:val="20"/>
        </w:rPr>
        <w:t xml:space="preserve">　</w:t>
      </w:r>
      <w:r w:rsidR="00FE61D9" w:rsidRPr="00C35A45">
        <w:rPr>
          <w:rFonts w:asciiTheme="minorEastAsia" w:eastAsiaTheme="minorEastAsia" w:hAnsiTheme="minorEastAsia" w:cs="ＭＳ 明朝" w:hint="eastAsia"/>
          <w:sz w:val="20"/>
          <w:szCs w:val="20"/>
        </w:rPr>
        <w:t>「教育の情報化」で議論されている内容を検討し，本授業でとり上げる内容が「情報教育」「授業における</w:t>
      </w:r>
      <w:r w:rsidR="00FE61D9" w:rsidRPr="00C35A45">
        <w:rPr>
          <w:rFonts w:asciiTheme="minorEastAsia" w:eastAsiaTheme="minorEastAsia" w:hAnsiTheme="minorEastAsia" w:cs="Century"/>
          <w:sz w:val="20"/>
          <w:szCs w:val="20"/>
        </w:rPr>
        <w:t>ICT</w:t>
      </w:r>
      <w:r w:rsidR="00FE61D9" w:rsidRPr="00C35A45">
        <w:rPr>
          <w:rFonts w:asciiTheme="minorEastAsia" w:eastAsiaTheme="minorEastAsia" w:hAnsiTheme="minorEastAsia" w:cs="ＭＳ 明朝" w:hint="eastAsia"/>
          <w:sz w:val="20"/>
          <w:szCs w:val="20"/>
        </w:rPr>
        <w:t>の活用」「校務の情報化」の３本柱のうちの</w:t>
      </w:r>
      <w:r w:rsidR="00FE61D9" w:rsidRPr="00C35A45">
        <w:rPr>
          <w:rFonts w:asciiTheme="minorEastAsia" w:eastAsiaTheme="minorEastAsia" w:hAnsiTheme="minorEastAsia" w:cs="Century"/>
          <w:sz w:val="20"/>
          <w:szCs w:val="20"/>
        </w:rPr>
        <w:t>2</w:t>
      </w:r>
      <w:r w:rsidR="00FE61D9" w:rsidRPr="00C35A45">
        <w:rPr>
          <w:rFonts w:asciiTheme="minorEastAsia" w:eastAsiaTheme="minorEastAsia" w:hAnsiTheme="minorEastAsia" w:cs="ＭＳ 明朝" w:hint="eastAsia"/>
          <w:sz w:val="20"/>
          <w:szCs w:val="20"/>
        </w:rPr>
        <w:t>つ目の柱であることを確認する。</w:t>
      </w:r>
    </w:p>
    <w:p w14:paraId="0D89585D" w14:textId="77777777" w:rsidR="00FE61D9" w:rsidRPr="00C35A45" w:rsidRDefault="00F04CA0">
      <w:pPr>
        <w:rPr>
          <w:rFonts w:asciiTheme="minorEastAsia" w:eastAsiaTheme="minorEastAsia" w:hAnsiTheme="minorEastAsia" w:cs="Century"/>
          <w:sz w:val="20"/>
          <w:szCs w:val="20"/>
        </w:rPr>
      </w:pPr>
      <w:r w:rsidRPr="00C35A45">
        <w:rPr>
          <w:rFonts w:asciiTheme="minorEastAsia" w:eastAsiaTheme="minorEastAsia" w:hAnsiTheme="minorEastAsia" w:cs="Lantinghei TC Heavy"/>
          <w:sz w:val="20"/>
          <w:szCs w:val="20"/>
        </w:rPr>
        <w:t xml:space="preserve">　</w:t>
      </w:r>
      <w:r w:rsidR="00FE61D9" w:rsidRPr="00C35A45">
        <w:rPr>
          <w:rFonts w:asciiTheme="minorEastAsia" w:eastAsiaTheme="minorEastAsia" w:hAnsiTheme="minorEastAsia" w:cs="ＭＳ 明朝" w:hint="eastAsia"/>
          <w:sz w:val="20"/>
          <w:szCs w:val="20"/>
        </w:rPr>
        <w:t xml:space="preserve">「メディア」の定義を行い，「メディアの教育的意義」についてまとめる。　</w:t>
      </w:r>
    </w:p>
    <w:p w14:paraId="11CDA14B" w14:textId="18B16D46" w:rsidR="00C35A45" w:rsidRPr="00C35A45" w:rsidRDefault="00FE61D9" w:rsidP="00F04CA0">
      <w:pPr>
        <w:rPr>
          <w:rFonts w:asciiTheme="minorEastAsia" w:eastAsiaTheme="minorEastAsia" w:hAnsiTheme="minorEastAsia" w:cs="Century"/>
          <w:sz w:val="20"/>
          <w:szCs w:val="20"/>
        </w:rPr>
      </w:pPr>
      <w:r w:rsidRPr="00C35A45">
        <w:rPr>
          <w:rFonts w:asciiTheme="minorEastAsia" w:eastAsiaTheme="minorEastAsia" w:hAnsiTheme="minorEastAsia" w:cs="ＭＳ 明朝" w:hint="eastAsia"/>
          <w:sz w:val="20"/>
          <w:szCs w:val="20"/>
        </w:rPr>
        <w:t>※</w:t>
      </w:r>
      <w:r w:rsidRPr="00C35A45">
        <w:rPr>
          <w:rFonts w:asciiTheme="minorEastAsia" w:eastAsiaTheme="minorEastAsia" w:hAnsiTheme="minorEastAsia" w:cs="ＭＳ 明朝"/>
          <w:sz w:val="20"/>
          <w:szCs w:val="20"/>
        </w:rPr>
        <w:t xml:space="preserve"> </w:t>
      </w:r>
      <w:r w:rsidRPr="00C35A45">
        <w:rPr>
          <w:rFonts w:asciiTheme="minorEastAsia" w:eastAsiaTheme="minorEastAsia" w:hAnsiTheme="minorEastAsia" w:cs="ＭＳ 明朝" w:hint="eastAsia"/>
          <w:sz w:val="20"/>
          <w:szCs w:val="20"/>
        </w:rPr>
        <w:t>文科省の</w:t>
      </w:r>
      <w:r w:rsidRPr="00C35A45">
        <w:rPr>
          <w:rFonts w:asciiTheme="minorEastAsia" w:eastAsiaTheme="minorEastAsia" w:hAnsiTheme="minorEastAsia" w:cs="Century"/>
          <w:sz w:val="20"/>
          <w:szCs w:val="20"/>
        </w:rPr>
        <w:t>HP</w:t>
      </w:r>
      <w:r w:rsidRPr="00C35A45">
        <w:rPr>
          <w:rFonts w:asciiTheme="minorEastAsia" w:eastAsiaTheme="minorEastAsia" w:hAnsiTheme="minorEastAsia" w:cs="ＭＳ 明朝" w:hint="eastAsia"/>
          <w:sz w:val="20"/>
          <w:szCs w:val="20"/>
        </w:rPr>
        <w:t>に，「教育の情報化」や「教育の情報化ビジョン」について</w:t>
      </w:r>
      <w:r w:rsidR="00F04CA0" w:rsidRPr="00C35A45">
        <w:rPr>
          <w:rFonts w:asciiTheme="minorEastAsia" w:eastAsiaTheme="minorEastAsia" w:hAnsiTheme="minorEastAsia" w:cs="ＭＳ 明朝" w:hint="eastAsia"/>
          <w:sz w:val="20"/>
          <w:szCs w:val="20"/>
        </w:rPr>
        <w:t>の情報が</w:t>
      </w:r>
      <w:r w:rsidRPr="00C35A45">
        <w:rPr>
          <w:rFonts w:asciiTheme="minorEastAsia" w:eastAsiaTheme="minorEastAsia" w:hAnsiTheme="minorEastAsia" w:cs="ＭＳ 明朝" w:hint="eastAsia"/>
          <w:sz w:val="20"/>
          <w:szCs w:val="20"/>
        </w:rPr>
        <w:t>掲載されているので，授業までにしっかり学んでおくこと。</w:t>
      </w:r>
    </w:p>
    <w:p w14:paraId="17A740CC" w14:textId="0D5F87BE" w:rsidR="00F04CA0" w:rsidRPr="00E7055A" w:rsidRDefault="00F04CA0" w:rsidP="00F04CA0">
      <w:pPr>
        <w:rPr>
          <w:rFonts w:eastAsia="Times New Roman" w:cs="Century"/>
          <w:sz w:val="24"/>
        </w:rPr>
      </w:pPr>
      <w:r w:rsidRPr="00E7055A">
        <w:rPr>
          <w:rFonts w:eastAsia="Times New Roman" w:cs="Century"/>
          <w:sz w:val="24"/>
        </w:rPr>
        <w:t>1</w:t>
      </w:r>
      <w:r w:rsidR="004B3409">
        <w:rPr>
          <w:rFonts w:eastAsia="Times New Roman" w:cs="Century"/>
          <w:sz w:val="24"/>
        </w:rPr>
        <w:t>2</w:t>
      </w:r>
      <w:r w:rsidRPr="00E7055A">
        <w:rPr>
          <w:rFonts w:ascii="ＭＳ 明朝" w:hAnsi="ＭＳ 明朝" w:cs="ＭＳ 明朝" w:hint="eastAsia"/>
          <w:sz w:val="24"/>
        </w:rPr>
        <w:t>時</w:t>
      </w:r>
      <w:r w:rsidRPr="00E7055A">
        <w:rPr>
          <w:rFonts w:eastAsia="Times New Roman" w:cs="Century"/>
          <w:sz w:val="24"/>
        </w:rPr>
        <w:t xml:space="preserve"> </w:t>
      </w:r>
      <w:r w:rsidRPr="00F04CA0">
        <w:rPr>
          <w:rFonts w:asciiTheme="majorEastAsia" w:eastAsiaTheme="majorEastAsia" w:hAnsiTheme="majorEastAsia" w:cs="ＭＳ 明朝" w:hint="eastAsia"/>
          <w:sz w:val="24"/>
        </w:rPr>
        <w:t>「</w:t>
      </w:r>
      <w:r w:rsidR="00FD4D5B">
        <w:rPr>
          <w:rFonts w:asciiTheme="majorEastAsia" w:eastAsiaTheme="majorEastAsia" w:hAnsiTheme="majorEastAsia" w:cs="ＭＳ 明朝" w:hint="eastAsia"/>
          <w:sz w:val="24"/>
        </w:rPr>
        <w:t>ソーシャルメディア時代の</w:t>
      </w:r>
      <w:r w:rsidRPr="00F04CA0">
        <w:rPr>
          <w:rFonts w:asciiTheme="majorEastAsia" w:eastAsiaTheme="majorEastAsia" w:hAnsiTheme="majorEastAsia" w:cs="Century"/>
          <w:sz w:val="24"/>
        </w:rPr>
        <w:t>ICT</w:t>
      </w:r>
      <w:r w:rsidRPr="00F04CA0">
        <w:rPr>
          <w:rFonts w:asciiTheme="majorEastAsia" w:eastAsiaTheme="majorEastAsia" w:hAnsiTheme="majorEastAsia" w:cs="ＭＳ 明朝" w:hint="eastAsia"/>
          <w:sz w:val="24"/>
        </w:rPr>
        <w:t>を活用した授業」</w:t>
      </w:r>
      <w:r w:rsidR="004B3409">
        <w:rPr>
          <w:rFonts w:asciiTheme="minorEastAsia" w:eastAsiaTheme="minorEastAsia" w:hAnsiTheme="minorEastAsia" w:cs="ＭＳ 明朝"/>
          <w:sz w:val="20"/>
          <w:szCs w:val="20"/>
        </w:rPr>
        <w:t>７</w:t>
      </w:r>
      <w:r w:rsidR="00C35A45">
        <w:rPr>
          <w:rFonts w:asciiTheme="minorEastAsia" w:eastAsiaTheme="minorEastAsia" w:hAnsiTheme="minorEastAsia" w:cs="ＭＳ 明朝" w:hint="eastAsia"/>
          <w:sz w:val="20"/>
          <w:szCs w:val="20"/>
        </w:rPr>
        <w:t>/</w:t>
      </w:r>
      <w:r w:rsidR="008C6466">
        <w:rPr>
          <w:rFonts w:asciiTheme="minorEastAsia" w:eastAsiaTheme="minorEastAsia" w:hAnsiTheme="minorEastAsia" w:cs="ＭＳ 明朝" w:hint="eastAsia"/>
          <w:sz w:val="20"/>
          <w:szCs w:val="20"/>
        </w:rPr>
        <w:t>７</w:t>
      </w:r>
    </w:p>
    <w:p w14:paraId="066D98D8" w14:textId="77777777" w:rsidR="00F04CA0" w:rsidRPr="00C35A45" w:rsidRDefault="00F04CA0" w:rsidP="00F04CA0">
      <w:pPr>
        <w:rPr>
          <w:rFonts w:asciiTheme="minorEastAsia" w:eastAsiaTheme="minorEastAsia" w:hAnsiTheme="minorEastAsia" w:cs="Century"/>
          <w:sz w:val="20"/>
          <w:szCs w:val="20"/>
        </w:rPr>
      </w:pPr>
      <w:r w:rsidRPr="00E7055A">
        <w:rPr>
          <w:rFonts w:eastAsia="Times New Roman" w:cs="Century"/>
          <w:sz w:val="24"/>
        </w:rPr>
        <w:t xml:space="preserve"> </w:t>
      </w:r>
      <w:r w:rsidRPr="00C35A45">
        <w:rPr>
          <w:rFonts w:ascii="Lantinghei TC Heavy" w:eastAsia="Times New Roman" w:hAnsi="Lantinghei TC Heavy" w:cs="Lantinghei TC Heavy"/>
          <w:sz w:val="20"/>
          <w:szCs w:val="20"/>
        </w:rPr>
        <w:t xml:space="preserve">　</w:t>
      </w:r>
      <w:r w:rsidRPr="00C35A45">
        <w:rPr>
          <w:rFonts w:asciiTheme="minorEastAsia" w:eastAsiaTheme="minorEastAsia" w:hAnsiTheme="minorEastAsia" w:cs="ＭＳ 明朝" w:hint="eastAsia"/>
          <w:sz w:val="20"/>
          <w:szCs w:val="20"/>
        </w:rPr>
        <w:t>全国の「</w:t>
      </w:r>
      <w:r w:rsidRPr="00C35A45">
        <w:rPr>
          <w:rFonts w:asciiTheme="minorEastAsia" w:eastAsiaTheme="minorEastAsia" w:hAnsiTheme="minorEastAsia" w:cs="Century"/>
          <w:sz w:val="20"/>
          <w:szCs w:val="20"/>
        </w:rPr>
        <w:t>ICT</w:t>
      </w:r>
      <w:r w:rsidRPr="00C35A45">
        <w:rPr>
          <w:rFonts w:asciiTheme="minorEastAsia" w:eastAsiaTheme="minorEastAsia" w:hAnsiTheme="minorEastAsia" w:cs="ＭＳ 明朝" w:hint="eastAsia"/>
          <w:sz w:val="20"/>
          <w:szCs w:val="20"/>
        </w:rPr>
        <w:t>を活用した授業」の事例を紹介し，どのように分類すればよいかを考える。また，受講生が今後行う授業を想定し，本授業で紹介された事例を自分の授業のアイデアとして利用できるように，授業中に整理しておくこと。</w:t>
      </w:r>
    </w:p>
    <w:p w14:paraId="358D5BEE" w14:textId="77777777" w:rsidR="00F04CA0" w:rsidRPr="00C35A45" w:rsidRDefault="00F04CA0" w:rsidP="00F04CA0">
      <w:pPr>
        <w:rPr>
          <w:rFonts w:asciiTheme="minorEastAsia" w:eastAsiaTheme="minorEastAsia" w:hAnsiTheme="minorEastAsia" w:cs="Century"/>
          <w:sz w:val="20"/>
          <w:szCs w:val="20"/>
        </w:rPr>
      </w:pPr>
      <w:r w:rsidRPr="00C35A45">
        <w:rPr>
          <w:rFonts w:asciiTheme="minorEastAsia" w:eastAsiaTheme="minorEastAsia" w:hAnsiTheme="minorEastAsia" w:cs="Lantinghei TC Heavy"/>
          <w:sz w:val="20"/>
          <w:szCs w:val="20"/>
        </w:rPr>
        <w:t xml:space="preserve">　</w:t>
      </w:r>
      <w:r w:rsidRPr="00C35A45">
        <w:rPr>
          <w:rFonts w:asciiTheme="minorEastAsia" w:eastAsiaTheme="minorEastAsia" w:hAnsiTheme="minorEastAsia" w:cs="ＭＳ 明朝" w:hint="eastAsia"/>
          <w:sz w:val="20"/>
          <w:szCs w:val="20"/>
        </w:rPr>
        <w:t>体験を重視する生活科においても，</w:t>
      </w:r>
      <w:r w:rsidRPr="00C35A45">
        <w:rPr>
          <w:rFonts w:asciiTheme="minorEastAsia" w:eastAsiaTheme="minorEastAsia" w:hAnsiTheme="minorEastAsia" w:cs="Century"/>
          <w:sz w:val="20"/>
          <w:szCs w:val="20"/>
        </w:rPr>
        <w:t>ICT</w:t>
      </w:r>
      <w:r w:rsidRPr="00C35A45">
        <w:rPr>
          <w:rFonts w:asciiTheme="minorEastAsia" w:eastAsiaTheme="minorEastAsia" w:hAnsiTheme="minorEastAsia" w:cs="ＭＳ 明朝" w:hint="eastAsia"/>
          <w:sz w:val="20"/>
          <w:szCs w:val="20"/>
        </w:rPr>
        <w:t>が力を発揮することについて事例を通して紹介する。</w:t>
      </w:r>
    </w:p>
    <w:p w14:paraId="0B0C7B8D" w14:textId="77777777" w:rsidR="00F04CA0" w:rsidRPr="00C35A45" w:rsidRDefault="00F04CA0" w:rsidP="00F04CA0">
      <w:pPr>
        <w:rPr>
          <w:rFonts w:asciiTheme="minorEastAsia" w:eastAsiaTheme="minorEastAsia" w:hAnsiTheme="minorEastAsia" w:cs="ＭＳ 明朝"/>
          <w:sz w:val="20"/>
          <w:szCs w:val="20"/>
        </w:rPr>
      </w:pPr>
      <w:r w:rsidRPr="00C35A45">
        <w:rPr>
          <w:rFonts w:asciiTheme="minorEastAsia" w:eastAsiaTheme="minorEastAsia" w:hAnsiTheme="minorEastAsia" w:cs="Lantinghei TC Heavy"/>
          <w:sz w:val="20"/>
          <w:szCs w:val="20"/>
        </w:rPr>
        <w:t>※</w:t>
      </w:r>
      <w:r w:rsidRPr="00C35A45">
        <w:rPr>
          <w:rFonts w:asciiTheme="minorEastAsia" w:eastAsiaTheme="minorEastAsia" w:hAnsiTheme="minorEastAsia" w:cs="ＭＳ 明朝" w:hint="eastAsia"/>
          <w:sz w:val="20"/>
          <w:szCs w:val="20"/>
        </w:rPr>
        <w:t>「</w:t>
      </w:r>
      <w:r w:rsidRPr="00C35A45">
        <w:rPr>
          <w:rFonts w:asciiTheme="minorEastAsia" w:eastAsiaTheme="minorEastAsia" w:hAnsiTheme="minorEastAsia" w:cs="Century"/>
          <w:sz w:val="20"/>
          <w:szCs w:val="20"/>
        </w:rPr>
        <w:t>ICT</w:t>
      </w:r>
      <w:r w:rsidRPr="00C35A45">
        <w:rPr>
          <w:rFonts w:asciiTheme="minorEastAsia" w:eastAsiaTheme="minorEastAsia" w:hAnsiTheme="minorEastAsia" w:cs="ＭＳ 明朝" w:hint="eastAsia"/>
          <w:sz w:val="20"/>
          <w:szCs w:val="20"/>
        </w:rPr>
        <w:t>を活用した授業」は年間を通してたくさん公開されているので，インターネット上で調べ，事前に授業を参観しておくことが望ましい。</w:t>
      </w:r>
    </w:p>
    <w:p w14:paraId="78EC8BA3" w14:textId="24E72B70" w:rsidR="00FE61D9" w:rsidRPr="00F04CA0" w:rsidRDefault="00FE61D9" w:rsidP="00F04CA0">
      <w:pPr>
        <w:rPr>
          <w:rFonts w:eastAsia="Times New Roman" w:cs="Century"/>
          <w:sz w:val="24"/>
        </w:rPr>
      </w:pPr>
      <w:r w:rsidRPr="00F04CA0">
        <w:rPr>
          <w:rFonts w:eastAsia="Times New Roman" w:cs="Century"/>
          <w:sz w:val="24"/>
        </w:rPr>
        <w:t>1</w:t>
      </w:r>
      <w:r w:rsidR="004B3409">
        <w:rPr>
          <w:rFonts w:eastAsia="Times New Roman" w:cs="Century"/>
          <w:sz w:val="24"/>
        </w:rPr>
        <w:t>3</w:t>
      </w:r>
      <w:r w:rsidRPr="00F04CA0">
        <w:rPr>
          <w:rFonts w:ascii="ＭＳ 明朝" w:hAnsi="ＭＳ 明朝" w:cs="ＭＳ 明朝" w:hint="eastAsia"/>
          <w:sz w:val="24"/>
        </w:rPr>
        <w:t>時</w:t>
      </w:r>
      <w:r w:rsidRPr="00F04CA0">
        <w:rPr>
          <w:rFonts w:asciiTheme="majorEastAsia" w:eastAsiaTheme="majorEastAsia" w:hAnsiTheme="majorEastAsia" w:cs="ＭＳ 明朝" w:hint="eastAsia"/>
          <w:sz w:val="24"/>
        </w:rPr>
        <w:t>「映像番組」</w:t>
      </w:r>
      <w:r w:rsidR="00C35A45">
        <w:rPr>
          <w:rFonts w:asciiTheme="minorEastAsia" w:eastAsiaTheme="minorEastAsia" w:hAnsiTheme="minorEastAsia" w:cs="ＭＳ 明朝"/>
          <w:sz w:val="20"/>
          <w:szCs w:val="20"/>
        </w:rPr>
        <w:t>7/</w:t>
      </w:r>
      <w:r w:rsidR="004B3409">
        <w:rPr>
          <w:rFonts w:asciiTheme="minorEastAsia" w:eastAsiaTheme="minorEastAsia" w:hAnsiTheme="minorEastAsia" w:cs="ＭＳ 明朝"/>
          <w:sz w:val="20"/>
          <w:szCs w:val="20"/>
        </w:rPr>
        <w:t>1</w:t>
      </w:r>
      <w:r w:rsidR="008C6466">
        <w:rPr>
          <w:rFonts w:asciiTheme="minorEastAsia" w:eastAsiaTheme="minorEastAsia" w:hAnsiTheme="minorEastAsia" w:cs="ＭＳ 明朝" w:hint="eastAsia"/>
          <w:sz w:val="20"/>
          <w:szCs w:val="20"/>
        </w:rPr>
        <w:t>4</w:t>
      </w:r>
    </w:p>
    <w:p w14:paraId="25B5EDFE" w14:textId="537A2FFE" w:rsidR="00FE61D9" w:rsidRPr="00C35A45" w:rsidRDefault="00C35A45">
      <w:pPr>
        <w:rPr>
          <w:rFonts w:eastAsia="Times New Roman" w:cs="Century"/>
          <w:sz w:val="20"/>
          <w:szCs w:val="20"/>
        </w:rPr>
      </w:pPr>
      <w:r>
        <w:rPr>
          <w:rFonts w:ascii="Lantinghei TC Heavy" w:eastAsia="Times New Roman" w:hAnsi="Lantinghei TC Heavy" w:cs="Lantinghei TC Heavy"/>
          <w:sz w:val="24"/>
        </w:rPr>
        <w:t xml:space="preserve">　</w:t>
      </w:r>
      <w:r w:rsidR="00FE61D9" w:rsidRPr="00C35A45">
        <w:rPr>
          <w:rFonts w:ascii="ＭＳ 明朝" w:hAnsi="ＭＳ 明朝" w:cs="ＭＳ 明朝" w:hint="eastAsia"/>
          <w:sz w:val="20"/>
          <w:szCs w:val="20"/>
        </w:rPr>
        <w:t>良質な「映像番組」を視聴することを通して，映像の持つ教育的意義を確かめる。</w:t>
      </w:r>
    </w:p>
    <w:p w14:paraId="4DA01836" w14:textId="69B9E4A7" w:rsidR="00C35A45" w:rsidRPr="00C35A45" w:rsidRDefault="00FE61D9">
      <w:pPr>
        <w:rPr>
          <w:rFonts w:eastAsia="Times New Roman" w:cs="Century"/>
          <w:sz w:val="20"/>
          <w:szCs w:val="20"/>
        </w:rPr>
      </w:pPr>
      <w:r w:rsidRPr="00C35A45">
        <w:rPr>
          <w:rFonts w:ascii="ＭＳ 明朝" w:cs="ＭＳ 明朝" w:hint="eastAsia"/>
          <w:sz w:val="20"/>
          <w:szCs w:val="20"/>
        </w:rPr>
        <w:t>※</w:t>
      </w:r>
      <w:r w:rsidRPr="00C35A45">
        <w:rPr>
          <w:rFonts w:ascii="ＭＳ 明朝" w:hAnsi="ＭＳ 明朝" w:cs="ＭＳ 明朝" w:hint="eastAsia"/>
          <w:sz w:val="20"/>
          <w:szCs w:val="20"/>
        </w:rPr>
        <w:t>これまで自分が受けてきた学校教育の中で，映像が果たしてきた役割について考えておくこと。</w:t>
      </w:r>
    </w:p>
    <w:p w14:paraId="2C83E51A" w14:textId="119007FB" w:rsidR="00FE61D9" w:rsidRPr="00E7055A" w:rsidRDefault="00FE61D9">
      <w:pPr>
        <w:rPr>
          <w:rFonts w:eastAsia="Times New Roman" w:cs="Century"/>
          <w:sz w:val="24"/>
        </w:rPr>
      </w:pPr>
      <w:r w:rsidRPr="00E7055A">
        <w:rPr>
          <w:rFonts w:eastAsia="Times New Roman" w:cs="Century"/>
          <w:sz w:val="24"/>
        </w:rPr>
        <w:t>1</w:t>
      </w:r>
      <w:r w:rsidR="00F04CA0">
        <w:rPr>
          <w:rFonts w:eastAsia="Times New Roman" w:cs="Century" w:hint="eastAsia"/>
          <w:sz w:val="24"/>
        </w:rPr>
        <w:t>4</w:t>
      </w:r>
      <w:r w:rsidRPr="00E7055A">
        <w:rPr>
          <w:rFonts w:ascii="ＭＳ 明朝" w:hAnsi="ＭＳ 明朝" w:cs="ＭＳ 明朝" w:hint="eastAsia"/>
          <w:sz w:val="24"/>
        </w:rPr>
        <w:t>時</w:t>
      </w:r>
      <w:r w:rsidRPr="00E7055A">
        <w:rPr>
          <w:rFonts w:eastAsia="Times New Roman" w:cs="Century"/>
          <w:sz w:val="24"/>
        </w:rPr>
        <w:t xml:space="preserve"> </w:t>
      </w:r>
      <w:r w:rsidRPr="00F04CA0">
        <w:rPr>
          <w:rFonts w:asciiTheme="majorEastAsia" w:eastAsiaTheme="majorEastAsia" w:hAnsiTheme="majorEastAsia" w:cs="ＭＳ 明朝" w:hint="eastAsia"/>
          <w:sz w:val="24"/>
        </w:rPr>
        <w:t>「メディア・リテラシー</w:t>
      </w:r>
      <w:r w:rsidR="00FD4D5B">
        <w:rPr>
          <w:rFonts w:asciiTheme="majorEastAsia" w:eastAsiaTheme="majorEastAsia" w:hAnsiTheme="majorEastAsia" w:cs="ＭＳ 明朝" w:hint="eastAsia"/>
          <w:sz w:val="24"/>
        </w:rPr>
        <w:t>教育</w:t>
      </w:r>
      <w:r w:rsidRPr="00F04CA0">
        <w:rPr>
          <w:rFonts w:asciiTheme="majorEastAsia" w:eastAsiaTheme="majorEastAsia" w:hAnsiTheme="majorEastAsia" w:cs="ＭＳ 明朝" w:hint="eastAsia"/>
          <w:sz w:val="24"/>
        </w:rPr>
        <w:t>」</w:t>
      </w:r>
      <w:r w:rsidR="00C35A45">
        <w:rPr>
          <w:rFonts w:asciiTheme="minorEastAsia" w:eastAsiaTheme="minorEastAsia" w:hAnsiTheme="minorEastAsia" w:cs="ＭＳ 明朝"/>
          <w:sz w:val="20"/>
          <w:szCs w:val="20"/>
        </w:rPr>
        <w:t>7/</w:t>
      </w:r>
      <w:r w:rsidR="004B3409">
        <w:rPr>
          <w:rFonts w:asciiTheme="minorEastAsia" w:eastAsiaTheme="minorEastAsia" w:hAnsiTheme="minorEastAsia" w:cs="ＭＳ 明朝"/>
          <w:sz w:val="20"/>
          <w:szCs w:val="20"/>
        </w:rPr>
        <w:t>2</w:t>
      </w:r>
      <w:r w:rsidR="008C6466">
        <w:rPr>
          <w:rFonts w:asciiTheme="minorEastAsia" w:eastAsiaTheme="minorEastAsia" w:hAnsiTheme="minorEastAsia" w:cs="ＭＳ 明朝" w:hint="eastAsia"/>
          <w:sz w:val="20"/>
          <w:szCs w:val="20"/>
        </w:rPr>
        <w:t>1＋</w:t>
      </w:r>
      <w:r w:rsidR="008C6466">
        <w:rPr>
          <w:rFonts w:asciiTheme="minorEastAsia" w:eastAsiaTheme="minorEastAsia" w:hAnsiTheme="minorEastAsia" w:cs="ＭＳ 明朝"/>
          <w:sz w:val="20"/>
          <w:szCs w:val="20"/>
        </w:rPr>
        <w:t>FD</w:t>
      </w:r>
      <w:r w:rsidR="008C6466">
        <w:rPr>
          <w:rFonts w:asciiTheme="minorEastAsia" w:eastAsiaTheme="minorEastAsia" w:hAnsiTheme="minorEastAsia" w:cs="ＭＳ 明朝" w:hint="eastAsia"/>
          <w:sz w:val="20"/>
          <w:szCs w:val="20"/>
        </w:rPr>
        <w:t>アンケート</w:t>
      </w:r>
    </w:p>
    <w:p w14:paraId="5AF8D203" w14:textId="4D45ABCA" w:rsidR="00FE61D9" w:rsidRPr="00C35A45" w:rsidRDefault="00F04CA0">
      <w:pPr>
        <w:rPr>
          <w:rFonts w:asciiTheme="minorEastAsia" w:eastAsiaTheme="minorEastAsia" w:hAnsiTheme="minorEastAsia" w:cs="Century"/>
          <w:sz w:val="20"/>
          <w:szCs w:val="20"/>
        </w:rPr>
      </w:pPr>
      <w:r>
        <w:rPr>
          <w:rFonts w:ascii="ＭＳ 明朝" w:hAnsi="ＭＳ 明朝" w:cs="ＭＳ 明朝"/>
          <w:sz w:val="24"/>
        </w:rPr>
        <w:t xml:space="preserve">　</w:t>
      </w:r>
      <w:r w:rsidR="00FE61D9" w:rsidRPr="00C35A45">
        <w:rPr>
          <w:rFonts w:asciiTheme="minorEastAsia" w:eastAsiaTheme="minorEastAsia" w:hAnsiTheme="minorEastAsia" w:cs="ＭＳ 明朝" w:hint="eastAsia"/>
          <w:sz w:val="20"/>
          <w:szCs w:val="20"/>
        </w:rPr>
        <w:t>「インターネットと</w:t>
      </w:r>
      <w:r w:rsidR="00FD4D5B">
        <w:rPr>
          <w:rFonts w:asciiTheme="minorEastAsia" w:eastAsiaTheme="minorEastAsia" w:hAnsiTheme="minorEastAsia" w:cs="ＭＳ 明朝" w:hint="eastAsia"/>
          <w:sz w:val="20"/>
          <w:szCs w:val="20"/>
        </w:rPr>
        <w:t>スマートフォン</w:t>
      </w:r>
      <w:r w:rsidR="00FE61D9" w:rsidRPr="00C35A45">
        <w:rPr>
          <w:rFonts w:asciiTheme="minorEastAsia" w:eastAsiaTheme="minorEastAsia" w:hAnsiTheme="minorEastAsia" w:cs="ＭＳ 明朝" w:hint="eastAsia"/>
          <w:sz w:val="20"/>
          <w:szCs w:val="20"/>
        </w:rPr>
        <w:t>から子どもをどう守るか」を題材として，メディアは制作者の意図によって構成されていることを知り，受け手としても送り手としても批判的思考を働かせるとともに，児童生徒にそのことをどのように伝えるかを考える。</w:t>
      </w:r>
    </w:p>
    <w:p w14:paraId="2292FF7B" w14:textId="1B85CCC9" w:rsidR="0005555D" w:rsidRDefault="00FE61D9" w:rsidP="00F04CA0">
      <w:pPr>
        <w:rPr>
          <w:rFonts w:asciiTheme="minorEastAsia" w:eastAsiaTheme="minorEastAsia" w:hAnsiTheme="minorEastAsia" w:cs="ＭＳ 明朝"/>
          <w:sz w:val="20"/>
          <w:szCs w:val="20"/>
        </w:rPr>
      </w:pPr>
      <w:r w:rsidRPr="00C35A45">
        <w:rPr>
          <w:rFonts w:asciiTheme="minorEastAsia" w:eastAsiaTheme="minorEastAsia" w:hAnsiTheme="minorEastAsia" w:cs="ＭＳ 明朝" w:hint="eastAsia"/>
          <w:sz w:val="20"/>
          <w:szCs w:val="20"/>
        </w:rPr>
        <w:t>※</w:t>
      </w:r>
      <w:r w:rsidRPr="00C35A45">
        <w:rPr>
          <w:rFonts w:asciiTheme="minorEastAsia" w:eastAsiaTheme="minorEastAsia" w:hAnsiTheme="minorEastAsia" w:cs="ＭＳ 明朝"/>
          <w:sz w:val="20"/>
          <w:szCs w:val="20"/>
        </w:rPr>
        <w:t xml:space="preserve"> </w:t>
      </w:r>
      <w:r w:rsidRPr="00C35A45">
        <w:rPr>
          <w:rFonts w:asciiTheme="minorEastAsia" w:eastAsiaTheme="minorEastAsia" w:hAnsiTheme="minorEastAsia" w:cs="ＭＳ 明朝" w:hint="eastAsia"/>
          <w:sz w:val="20"/>
          <w:szCs w:val="20"/>
        </w:rPr>
        <w:t>自分がメディアにだまされたことがあるかどうかを振り返っておくこと。</w:t>
      </w:r>
    </w:p>
    <w:p w14:paraId="120C5679" w14:textId="77777777" w:rsidR="0008075C" w:rsidRDefault="0008075C" w:rsidP="00F04CA0">
      <w:pPr>
        <w:rPr>
          <w:rFonts w:asciiTheme="minorEastAsia" w:eastAsiaTheme="minorEastAsia" w:hAnsiTheme="minorEastAsia" w:cs="ＭＳ 明朝"/>
          <w:sz w:val="20"/>
          <w:szCs w:val="20"/>
        </w:rPr>
      </w:pPr>
    </w:p>
    <w:p w14:paraId="7E5E1ED2" w14:textId="7BD14756" w:rsidR="0008075C" w:rsidRDefault="0008075C" w:rsidP="00F04CA0">
      <w:pP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＜レポート＞</w:t>
      </w:r>
    </w:p>
    <w:p w14:paraId="26AAA18F" w14:textId="206E8149" w:rsidR="0008075C" w:rsidRPr="00C35A45" w:rsidRDefault="0008075C" w:rsidP="00F04CA0">
      <w:pPr>
        <w:rPr>
          <w:rFonts w:asciiTheme="minorEastAsia" w:eastAsiaTheme="minorEastAsia" w:hAnsiTheme="minorEastAsia" w:cs="Century"/>
          <w:sz w:val="20"/>
          <w:szCs w:val="20"/>
        </w:rPr>
      </w:pPr>
      <w:r>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sz w:val="20"/>
          <w:szCs w:val="20"/>
        </w:rPr>
        <w:t>Web</w:t>
      </w:r>
      <w:r>
        <w:rPr>
          <w:rFonts w:asciiTheme="minorEastAsia" w:eastAsiaTheme="minorEastAsia" w:hAnsiTheme="minorEastAsia" w:cs="ＭＳ 明朝" w:hint="eastAsia"/>
          <w:sz w:val="20"/>
          <w:szCs w:val="20"/>
        </w:rPr>
        <w:t>上の課題</w:t>
      </w:r>
      <w:r w:rsidR="000932EE">
        <w:rPr>
          <w:rFonts w:asciiTheme="minorEastAsia" w:eastAsiaTheme="minorEastAsia" w:hAnsiTheme="minorEastAsia" w:cs="ＭＳ 明朝" w:hint="eastAsia"/>
          <w:sz w:val="20"/>
          <w:szCs w:val="20"/>
        </w:rPr>
        <w:t>「</w:t>
      </w:r>
      <w:r w:rsidR="000932EE" w:rsidRPr="000932EE">
        <w:rPr>
          <w:rFonts w:asciiTheme="minorEastAsia" w:eastAsiaTheme="minorEastAsia" w:hAnsiTheme="minorEastAsia" w:cs="ＭＳ 明朝" w:hint="eastAsia"/>
          <w:sz w:val="20"/>
          <w:szCs w:val="20"/>
        </w:rPr>
        <w:t>授業・セミナー構想案.doc</w:t>
      </w:r>
      <w:r w:rsidR="000932EE">
        <w:rPr>
          <w:rFonts w:asciiTheme="minorEastAsia" w:eastAsiaTheme="minorEastAsia" w:hAnsiTheme="minorEastAsia" w:cs="ＭＳ 明朝" w:hint="eastAsia"/>
          <w:sz w:val="20"/>
          <w:szCs w:val="20"/>
        </w:rPr>
        <w:t>」</w:t>
      </w:r>
      <w:r>
        <w:rPr>
          <w:rFonts w:asciiTheme="minorEastAsia" w:eastAsiaTheme="minorEastAsia" w:hAnsiTheme="minorEastAsia" w:cs="ＭＳ 明朝" w:hint="eastAsia"/>
          <w:sz w:val="20"/>
          <w:szCs w:val="20"/>
        </w:rPr>
        <w:t>を７月中に</w:t>
      </w:r>
      <w:r w:rsidR="00B61C7D">
        <w:rPr>
          <w:rFonts w:asciiTheme="minorEastAsia" w:eastAsiaTheme="minorEastAsia" w:hAnsiTheme="minorEastAsia" w:cs="ＭＳ 明朝" w:hint="eastAsia"/>
          <w:sz w:val="20"/>
          <w:szCs w:val="20"/>
        </w:rPr>
        <w:t>浅井研究室のポストへ</w:t>
      </w:r>
    </w:p>
    <w:p w14:paraId="15EB3515" w14:textId="77777777" w:rsidR="00C35A45" w:rsidRDefault="00C35A45" w:rsidP="00F04CA0">
      <w:pPr>
        <w:rPr>
          <w:rFonts w:asciiTheme="minorEastAsia" w:eastAsiaTheme="minorEastAsia" w:hAnsiTheme="minorEastAsia" w:cs="ＭＳ 明朝"/>
          <w:sz w:val="20"/>
          <w:szCs w:val="20"/>
        </w:rPr>
      </w:pPr>
    </w:p>
    <w:p w14:paraId="7F846E62" w14:textId="77777777" w:rsidR="00FE61D9" w:rsidRPr="00C35A45" w:rsidRDefault="00F04CA0" w:rsidP="00F04CA0">
      <w:pPr>
        <w:rPr>
          <w:rFonts w:asciiTheme="minorEastAsia" w:eastAsiaTheme="minorEastAsia" w:hAnsiTheme="minorEastAsia" w:cs="Century"/>
          <w:sz w:val="20"/>
          <w:szCs w:val="20"/>
        </w:rPr>
      </w:pPr>
      <w:r w:rsidRPr="00C35A45">
        <w:rPr>
          <w:rFonts w:asciiTheme="minorEastAsia" w:eastAsiaTheme="minorEastAsia" w:hAnsiTheme="minorEastAsia" w:cs="ＭＳ 明朝" w:hint="eastAsia"/>
          <w:sz w:val="20"/>
          <w:szCs w:val="20"/>
        </w:rPr>
        <w:t>○</w:t>
      </w:r>
      <w:r w:rsidR="00FE61D9" w:rsidRPr="00C35A45">
        <w:rPr>
          <w:rFonts w:asciiTheme="minorEastAsia" w:eastAsiaTheme="minorEastAsia" w:hAnsiTheme="minorEastAsia" w:cs="ＭＳ 明朝" w:hint="eastAsia"/>
          <w:sz w:val="20"/>
          <w:szCs w:val="20"/>
        </w:rPr>
        <w:t>評価の方法（評価の配点比率と評価の要点）</w:t>
      </w:r>
    </w:p>
    <w:p w14:paraId="0345858A" w14:textId="04E71BDC" w:rsidR="00FE61D9" w:rsidRPr="00C35A45" w:rsidRDefault="00FE61D9">
      <w:pPr>
        <w:rPr>
          <w:rFonts w:asciiTheme="minorEastAsia" w:eastAsiaTheme="minorEastAsia" w:hAnsiTheme="minorEastAsia" w:cs="Century"/>
          <w:sz w:val="20"/>
          <w:szCs w:val="20"/>
        </w:rPr>
      </w:pPr>
      <w:r w:rsidRPr="00C35A45">
        <w:rPr>
          <w:rFonts w:asciiTheme="minorEastAsia" w:eastAsiaTheme="minorEastAsia" w:hAnsiTheme="minorEastAsia" w:cs="Century"/>
          <w:sz w:val="20"/>
          <w:szCs w:val="20"/>
        </w:rPr>
        <w:t xml:space="preserve"> </w:t>
      </w:r>
      <w:r w:rsidR="00F04CA0" w:rsidRPr="00C35A45">
        <w:rPr>
          <w:rFonts w:asciiTheme="minorEastAsia" w:eastAsiaTheme="minorEastAsia" w:hAnsiTheme="minorEastAsia" w:cs="Lantinghei TC Heavy"/>
          <w:sz w:val="20"/>
          <w:szCs w:val="20"/>
        </w:rPr>
        <w:t xml:space="preserve">　</w:t>
      </w:r>
      <w:r w:rsidRPr="00C35A45">
        <w:rPr>
          <w:rFonts w:asciiTheme="minorEastAsia" w:eastAsiaTheme="minorEastAsia" w:hAnsiTheme="minorEastAsia" w:cs="ＭＳ 明朝" w:hint="eastAsia"/>
          <w:sz w:val="20"/>
          <w:szCs w:val="20"/>
        </w:rPr>
        <w:t>授業ごとのコメントカードや事例研究・シミュレーション等の活動の様子，ショートレポート等によって総合的に評価する。</w:t>
      </w:r>
    </w:p>
    <w:sectPr w:rsidR="00FE61D9" w:rsidRPr="00C35A45" w:rsidSect="00C35A45">
      <w:pgSz w:w="11906" w:h="16838"/>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5F570" w14:textId="77777777" w:rsidR="003B45DC" w:rsidRDefault="003B45DC" w:rsidP="001625C5">
      <w:r>
        <w:separator/>
      </w:r>
    </w:p>
  </w:endnote>
  <w:endnote w:type="continuationSeparator" w:id="0">
    <w:p w14:paraId="5817F20E" w14:textId="77777777" w:rsidR="003B45DC" w:rsidRDefault="003B45DC" w:rsidP="0016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Lantinghei TC Heavy">
    <w:altName w:val="Arial Unicode MS"/>
    <w:charset w:val="88"/>
    <w:family w:val="auto"/>
    <w:pitch w:val="variable"/>
    <w:sig w:usb0="00000000" w:usb1="080E0000" w:usb2="00000010" w:usb3="00000000" w:csb0="00100000" w:csb1="00000000"/>
  </w:font>
  <w:font w:name="Libian SC Regular">
    <w:charset w:val="00"/>
    <w:family w:val="auto"/>
    <w:pitch w:val="variable"/>
    <w:sig w:usb0="00000003" w:usb1="080F0000" w:usb2="00000000" w:usb3="00000000" w:csb0="00040001" w:csb1="00000000"/>
  </w:font>
  <w:font w:name="Lantinghei SC Heavy">
    <w:charset w:val="00"/>
    <w:family w:val="auto"/>
    <w:pitch w:val="variable"/>
    <w:sig w:usb0="00000003" w:usb1="08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F4C5" w14:textId="77777777" w:rsidR="003B45DC" w:rsidRDefault="003B45DC" w:rsidP="001625C5">
      <w:r>
        <w:separator/>
      </w:r>
    </w:p>
  </w:footnote>
  <w:footnote w:type="continuationSeparator" w:id="0">
    <w:p w14:paraId="5EEB0E8B" w14:textId="77777777" w:rsidR="003B45DC" w:rsidRDefault="003B45DC" w:rsidP="00162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F5BCC"/>
    <w:multiLevelType w:val="hybridMultilevel"/>
    <w:tmpl w:val="81C009B0"/>
    <w:lvl w:ilvl="0" w:tplc="EBB88C0E">
      <w:start w:val="2"/>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40"/>
  <w:doNotHyphenateCaps/>
  <w:drawingGridHorizontalSpacing w:val="213"/>
  <w:drawingGridVerticalSpacing w:val="146"/>
  <w:displayVerticalDrawingGridEvery w:val="2"/>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F3"/>
    <w:rsid w:val="0005555D"/>
    <w:rsid w:val="0008075C"/>
    <w:rsid w:val="000932EE"/>
    <w:rsid w:val="000F5F1C"/>
    <w:rsid w:val="00131AF3"/>
    <w:rsid w:val="001625C5"/>
    <w:rsid w:val="001B161E"/>
    <w:rsid w:val="001D401D"/>
    <w:rsid w:val="003B45DC"/>
    <w:rsid w:val="00404BD3"/>
    <w:rsid w:val="004B3409"/>
    <w:rsid w:val="004D370C"/>
    <w:rsid w:val="005576FB"/>
    <w:rsid w:val="005D283B"/>
    <w:rsid w:val="0073726D"/>
    <w:rsid w:val="008C46C5"/>
    <w:rsid w:val="008C6466"/>
    <w:rsid w:val="00A07BD8"/>
    <w:rsid w:val="00B61C7D"/>
    <w:rsid w:val="00B73465"/>
    <w:rsid w:val="00C35A45"/>
    <w:rsid w:val="00E7055A"/>
    <w:rsid w:val="00E83C9C"/>
    <w:rsid w:val="00F04CA0"/>
    <w:rsid w:val="00FA180B"/>
    <w:rsid w:val="00FD4D5B"/>
    <w:rsid w:val="00FE61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E2B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5C5"/>
    <w:pPr>
      <w:tabs>
        <w:tab w:val="center" w:pos="4252"/>
        <w:tab w:val="right" w:pos="8504"/>
      </w:tabs>
      <w:snapToGrid w:val="0"/>
    </w:pPr>
  </w:style>
  <w:style w:type="character" w:customStyle="1" w:styleId="a4">
    <w:name w:val="ヘッダー (文字)"/>
    <w:link w:val="a3"/>
    <w:uiPriority w:val="99"/>
    <w:rsid w:val="001625C5"/>
    <w:rPr>
      <w:kern w:val="2"/>
      <w:sz w:val="21"/>
      <w:szCs w:val="22"/>
    </w:rPr>
  </w:style>
  <w:style w:type="paragraph" w:styleId="a5">
    <w:name w:val="footer"/>
    <w:basedOn w:val="a"/>
    <w:link w:val="a6"/>
    <w:uiPriority w:val="99"/>
    <w:unhideWhenUsed/>
    <w:rsid w:val="001625C5"/>
    <w:pPr>
      <w:tabs>
        <w:tab w:val="center" w:pos="4252"/>
        <w:tab w:val="right" w:pos="8504"/>
      </w:tabs>
      <w:snapToGrid w:val="0"/>
    </w:pPr>
  </w:style>
  <w:style w:type="character" w:customStyle="1" w:styleId="a6">
    <w:name w:val="フッター (文字)"/>
    <w:link w:val="a5"/>
    <w:uiPriority w:val="99"/>
    <w:rsid w:val="001625C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5C5"/>
    <w:pPr>
      <w:tabs>
        <w:tab w:val="center" w:pos="4252"/>
        <w:tab w:val="right" w:pos="8504"/>
      </w:tabs>
      <w:snapToGrid w:val="0"/>
    </w:pPr>
  </w:style>
  <w:style w:type="character" w:customStyle="1" w:styleId="a4">
    <w:name w:val="ヘッダー (文字)"/>
    <w:link w:val="a3"/>
    <w:uiPriority w:val="99"/>
    <w:rsid w:val="001625C5"/>
    <w:rPr>
      <w:kern w:val="2"/>
      <w:sz w:val="21"/>
      <w:szCs w:val="22"/>
    </w:rPr>
  </w:style>
  <w:style w:type="paragraph" w:styleId="a5">
    <w:name w:val="footer"/>
    <w:basedOn w:val="a"/>
    <w:link w:val="a6"/>
    <w:uiPriority w:val="99"/>
    <w:unhideWhenUsed/>
    <w:rsid w:val="001625C5"/>
    <w:pPr>
      <w:tabs>
        <w:tab w:val="center" w:pos="4252"/>
        <w:tab w:val="right" w:pos="8504"/>
      </w:tabs>
      <w:snapToGrid w:val="0"/>
    </w:pPr>
  </w:style>
  <w:style w:type="character" w:customStyle="1" w:styleId="a6">
    <w:name w:val="フッター (文字)"/>
    <w:link w:val="a5"/>
    <w:uiPriority w:val="99"/>
    <w:rsid w:val="001625C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skodama</dc:creator>
  <cp:lastModifiedBy>玉木　晶子</cp:lastModifiedBy>
  <cp:revision>2</cp:revision>
  <cp:lastPrinted>2016-06-24T05:09:00Z</cp:lastPrinted>
  <dcterms:created xsi:type="dcterms:W3CDTF">2017-06-20T08:10:00Z</dcterms:created>
  <dcterms:modified xsi:type="dcterms:W3CDTF">2017-06-20T08:10:00Z</dcterms:modified>
</cp:coreProperties>
</file>